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305" w:rsidRPr="00CB7305" w:rsidRDefault="00CB7305" w:rsidP="00CB7305">
      <w:pPr>
        <w:jc w:val="center"/>
        <w:rPr>
          <w:rFonts w:ascii="Times New Roman" w:hAnsi="Times New Roman" w:cs="Times New Roman"/>
        </w:rPr>
      </w:pPr>
      <w:r w:rsidRPr="00CB7305">
        <w:rPr>
          <w:rFonts w:ascii="Times New Roman" w:hAnsi="Times New Roman" w:cs="Times New Roman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</w:t>
      </w:r>
      <w:r w:rsidRPr="00CB7305">
        <w:rPr>
          <w:rFonts w:ascii="Times New Roman" w:hAnsi="Times New Roman" w:cs="Times New Roman"/>
        </w:rPr>
        <w:t>и</w:t>
      </w:r>
      <w:r w:rsidRPr="00CB7305">
        <w:rPr>
          <w:rFonts w:ascii="Times New Roman" w:hAnsi="Times New Roman" w:cs="Times New Roman"/>
        </w:rPr>
        <w:t>пального района Кинель – Черкасский Самарской области</w:t>
      </w:r>
    </w:p>
    <w:p w:rsidR="00D22627" w:rsidRPr="009872CE" w:rsidRDefault="00CB7305" w:rsidP="009872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</w:t>
      </w:r>
      <w:r w:rsidR="00D22627"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НАЛИЗ РЕЗУЛЬТАТОВ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ЕГЭ </w:t>
      </w:r>
      <w:r w:rsidR="00D22627"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 ЛИТЕРАТУРЕ</w:t>
      </w:r>
    </w:p>
    <w:p w:rsidR="009872CE" w:rsidRPr="009872CE" w:rsidRDefault="009872CE" w:rsidP="009872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обучающихся 11 класса </w:t>
      </w:r>
    </w:p>
    <w:p w:rsidR="009872CE" w:rsidRDefault="009872CE" w:rsidP="009872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9872CE" w:rsidRDefault="009872CE" w:rsidP="009872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 ГИА по литературе за курс средней общ</w:t>
      </w:r>
      <w:r w:rsidR="00CB7305">
        <w:rPr>
          <w:rFonts w:ascii="Times New Roman" w:eastAsia="Times New Roman" w:hAnsi="Times New Roman" w:cs="Times New Roman"/>
          <w:sz w:val="24"/>
          <w:szCs w:val="28"/>
          <w:lang w:eastAsia="ru-RU"/>
        </w:rPr>
        <w:t>еобразовательной школы принимала участие 1 выпускница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11 класса</w:t>
      </w:r>
      <w:r w:rsidR="001F17B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CB7305">
        <w:rPr>
          <w:rFonts w:ascii="Times New Roman" w:eastAsia="Times New Roman" w:hAnsi="Times New Roman" w:cs="Times New Roman"/>
          <w:sz w:val="24"/>
          <w:szCs w:val="28"/>
          <w:lang w:eastAsia="ru-RU"/>
        </w:rPr>
        <w:t>которая справила</w:t>
      </w:r>
      <w:r w:rsidR="001F17B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сь с испытанием. </w:t>
      </w:r>
    </w:p>
    <w:p w:rsidR="001F17B4" w:rsidRPr="001F17B4" w:rsidRDefault="001F17B4" w:rsidP="001F17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17B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Результаты ГИА по литературе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1F17B4" w:rsidTr="001F17B4">
        <w:tc>
          <w:tcPr>
            <w:tcW w:w="2670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Сдавали</w:t>
            </w:r>
          </w:p>
        </w:tc>
        <w:tc>
          <w:tcPr>
            <w:tcW w:w="2670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Качество знаний</w:t>
            </w:r>
          </w:p>
        </w:tc>
        <w:tc>
          <w:tcPr>
            <w:tcW w:w="2671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Успеваемость</w:t>
            </w:r>
          </w:p>
        </w:tc>
        <w:tc>
          <w:tcPr>
            <w:tcW w:w="2671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Средний балл</w:t>
            </w:r>
          </w:p>
        </w:tc>
      </w:tr>
      <w:tr w:rsidR="001F17B4" w:rsidTr="001F17B4">
        <w:tc>
          <w:tcPr>
            <w:tcW w:w="2670" w:type="dxa"/>
          </w:tcPr>
          <w:p w:rsidR="001F17B4" w:rsidRDefault="0051305B" w:rsidP="0051305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1F17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3,7</w:t>
            </w:r>
            <w:r w:rsidR="001F17B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% от общего числа выпускников)</w:t>
            </w:r>
          </w:p>
        </w:tc>
        <w:tc>
          <w:tcPr>
            <w:tcW w:w="2670" w:type="dxa"/>
          </w:tcPr>
          <w:p w:rsidR="001F17B4" w:rsidRDefault="0051305B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671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100%</w:t>
            </w:r>
          </w:p>
        </w:tc>
        <w:tc>
          <w:tcPr>
            <w:tcW w:w="2671" w:type="dxa"/>
          </w:tcPr>
          <w:p w:rsidR="001F17B4" w:rsidRDefault="0051305B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61</w:t>
            </w:r>
          </w:p>
        </w:tc>
      </w:tr>
    </w:tbl>
    <w:p w:rsidR="001F17B4" w:rsidRPr="001F17B4" w:rsidRDefault="001F17B4" w:rsidP="001F17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17B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Таблица результатов в разрезе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843"/>
        <w:gridCol w:w="2126"/>
        <w:gridCol w:w="2410"/>
        <w:gridCol w:w="2352"/>
      </w:tblGrid>
      <w:tr w:rsidR="001F17B4" w:rsidTr="001F17B4">
        <w:tc>
          <w:tcPr>
            <w:tcW w:w="1951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36-50 баллов</w:t>
            </w:r>
          </w:p>
        </w:tc>
        <w:tc>
          <w:tcPr>
            <w:tcW w:w="1843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51-60 баллов</w:t>
            </w:r>
          </w:p>
        </w:tc>
        <w:tc>
          <w:tcPr>
            <w:tcW w:w="2126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61-70 баллов</w:t>
            </w:r>
          </w:p>
        </w:tc>
        <w:tc>
          <w:tcPr>
            <w:tcW w:w="2410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71-80 баллов</w:t>
            </w:r>
          </w:p>
        </w:tc>
        <w:tc>
          <w:tcPr>
            <w:tcW w:w="2352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 и более</w:t>
            </w:r>
          </w:p>
        </w:tc>
      </w:tr>
      <w:tr w:rsidR="001F17B4" w:rsidTr="001F17B4">
        <w:tc>
          <w:tcPr>
            <w:tcW w:w="1951" w:type="dxa"/>
          </w:tcPr>
          <w:p w:rsidR="001F17B4" w:rsidRDefault="0051305B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:rsidR="001F17B4" w:rsidRDefault="0051305B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126" w:type="dxa"/>
          </w:tcPr>
          <w:p w:rsidR="001F17B4" w:rsidRDefault="0051305B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410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352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1F17B4" w:rsidRDefault="001F17B4" w:rsidP="009872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102B3" w:rsidRDefault="009102B3" w:rsidP="00C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8C5">
        <w:rPr>
          <w:rFonts w:ascii="Times New Roman" w:hAnsi="Times New Roman" w:cs="Times New Roman"/>
          <w:b/>
          <w:bCs/>
          <w:sz w:val="24"/>
          <w:szCs w:val="24"/>
        </w:rPr>
        <w:t>Структура варианта КИМ ЕГЭ</w:t>
      </w:r>
      <w:r w:rsidR="0051305B">
        <w:rPr>
          <w:rFonts w:ascii="Times New Roman" w:hAnsi="Times New Roman" w:cs="Times New Roman"/>
          <w:b/>
          <w:bCs/>
          <w:sz w:val="24"/>
          <w:szCs w:val="24"/>
        </w:rPr>
        <w:t xml:space="preserve"> (на примере варианта 308)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>КИМ включает в себя две части. В первую часть входит фрагмент поэмы Н.А. Некрасова «Кому на Руси жить хорошо», в котором представлен важнейший для автора герой Гриша Добросклонов (с ним связаны мечты поэта о будущем России) и стихотворение К. Ваншенкина «Солдатская судьба». В связи с этими текстами тестовая часть проверяет знание основных теоретических понятий курса литературы: реализм, поэма, пейзаж, метр, рифмовка, средства выразительности, а также знание текста самой поэмы и понимание особенностей исторического периода ее написания и времени действия. Вопросы с кратким ответом касаются знания текста и литературных терминов, их количество сократилось в этом году, а внимание к развернутым ответам стало еще более пристальным.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>Фрагмент поэмы представляет интересы и мысли героя – представителя сословия, с которым у Некрасова связаны большие надежды. В тексте просматривается связь с русской фольклорной богатырской и песенной традициями. И варианты задания 4 посвящены именно этим особенностям. Сложность вызывают задания 4.2 и в большей степени 5, поскольку связь с народно-поэтической и песенной традицией выпускники чаще всего устанавливают, но в задании 4.2 затрудняются объяснить, почему именно песню выбирает Некрасов в качестве формы выражения сознания героя (несомненного представителя народа), а непонимание этого ведет за собой разрыв связи между осознанием песни как способа выражения народного духа и пением народных песен персонажами русской литературы первой половины Х</w:t>
      </w:r>
      <w:r w:rsidRPr="0051305B">
        <w:rPr>
          <w:rFonts w:ascii="Times New Roman" w:hAnsi="Times New Roman" w:cs="Times New Roman"/>
          <w:color w:val="000000"/>
          <w:sz w:val="24"/>
          <w:szCs w:val="28"/>
          <w:lang w:val="en-US"/>
        </w:rPr>
        <w:t>I</w:t>
      </w:r>
      <w:r w:rsidRPr="0051305B">
        <w:rPr>
          <w:rFonts w:ascii="Times New Roman" w:hAnsi="Times New Roman" w:cs="Times New Roman"/>
          <w:color w:val="000000"/>
          <w:sz w:val="24"/>
          <w:szCs w:val="28"/>
        </w:rPr>
        <w:t xml:space="preserve">Х века. 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noProof/>
          <w:color w:val="000000"/>
          <w:sz w:val="18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23F585" wp14:editId="0E8ECC4E">
                <wp:simplePos x="0" y="0"/>
                <wp:positionH relativeFrom="page">
                  <wp:posOffset>7361555</wp:posOffset>
                </wp:positionH>
                <wp:positionV relativeFrom="paragraph">
                  <wp:posOffset>1615440</wp:posOffset>
                </wp:positionV>
                <wp:extent cx="45085" cy="45085"/>
                <wp:effectExtent l="8255" t="13335" r="13335" b="825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 w="63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1305B" w:rsidRDefault="0051305B" w:rsidP="0051305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3F585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79.65pt;margin-top:127.2pt;width:3.5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" filled="f" strokeweight=".17522mm">
                <v:textbox inset="0,0,0,0">
                  <w:txbxContent>
                    <w:p w:rsidR="0051305B" w:rsidRDefault="0051305B" w:rsidP="0051305B"/>
                  </w:txbxContent>
                </v:textbox>
                <w10:wrap anchorx="page"/>
              </v:shape>
            </w:pict>
          </mc:Fallback>
        </mc:AlternateContent>
      </w:r>
      <w:r w:rsidRPr="0051305B">
        <w:rPr>
          <w:rFonts w:ascii="Times New Roman" w:hAnsi="Times New Roman" w:cs="Times New Roman"/>
          <w:color w:val="000000"/>
          <w:sz w:val="24"/>
          <w:szCs w:val="28"/>
        </w:rPr>
        <w:t>Стихотворение патриотической тематики К. Ваншенкина «Солдатская судьба» позволяет экзаменуемому высказаться о лирическом герое или проблематике (задание 9.1 или 9.2). Сложность стихотворения в том, что личность и биография поэта мало знакомы или совсем не знакомы выпускникам, хотя при внимательном чтении понятна судьба поэта-фронтовика, его связь с однополчанами, не проходящая через годы после войны, готовность защищать родину по первому зову. Это затрудняет выполнение задания 9, в то же время задание 10 показало, что писавшие привели примеры самых разнообразных литературных связей с выбранным текстом.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 xml:space="preserve">Вторая часть (задание 11) включает 5 тем на выбор: </w:t>
      </w:r>
    </w:p>
    <w:p w:rsidR="0051305B" w:rsidRPr="0051305B" w:rsidRDefault="0051305B" w:rsidP="0051305B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На материале текста, взятого из раздела 4 Кодификатора ЕГЭ по литературе, 11.1. Роль</w:t>
      </w:r>
      <w:r w:rsidRPr="0051305B">
        <w:rPr>
          <w:rFonts w:ascii="Times New Roman" w:eastAsia="Times New Roman" w:hAnsi="Times New Roman" w:cs="Times New Roman"/>
          <w:color w:val="000000"/>
          <w:spacing w:val="37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Кудряша</w:t>
      </w:r>
      <w:r w:rsidRPr="0051305B">
        <w:rPr>
          <w:rFonts w:ascii="Times New Roman" w:eastAsia="Times New Roman" w:hAnsi="Times New Roman" w:cs="Times New Roman"/>
          <w:color w:val="000000"/>
          <w:spacing w:val="3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51305B">
        <w:rPr>
          <w:rFonts w:ascii="Times New Roman" w:eastAsia="Times New Roman" w:hAnsi="Times New Roman" w:cs="Times New Roman"/>
          <w:color w:val="000000"/>
          <w:spacing w:val="39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Варвары</w:t>
      </w:r>
      <w:r w:rsidRPr="0051305B">
        <w:rPr>
          <w:rFonts w:ascii="Times New Roman" w:eastAsia="Times New Roman" w:hAnsi="Times New Roman" w:cs="Times New Roman"/>
          <w:color w:val="000000"/>
          <w:spacing w:val="3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51305B">
        <w:rPr>
          <w:rFonts w:ascii="Times New Roman" w:eastAsia="Times New Roman" w:hAnsi="Times New Roman" w:cs="Times New Roman"/>
          <w:color w:val="000000"/>
          <w:spacing w:val="3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раскрытии</w:t>
      </w:r>
      <w:r w:rsidRPr="0051305B">
        <w:rPr>
          <w:rFonts w:ascii="Times New Roman" w:eastAsia="Times New Roman" w:hAnsi="Times New Roman" w:cs="Times New Roman"/>
          <w:color w:val="000000"/>
          <w:spacing w:val="3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основного</w:t>
      </w:r>
      <w:r w:rsidRPr="0051305B">
        <w:rPr>
          <w:rFonts w:ascii="Times New Roman" w:eastAsia="Times New Roman" w:hAnsi="Times New Roman" w:cs="Times New Roman"/>
          <w:color w:val="000000"/>
          <w:spacing w:val="3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конфликта</w:t>
      </w:r>
      <w:r w:rsidRPr="0051305B">
        <w:rPr>
          <w:rFonts w:ascii="Times New Roman" w:eastAsia="Times New Roman" w:hAnsi="Times New Roman" w:cs="Times New Roman"/>
          <w:color w:val="000000"/>
          <w:spacing w:val="3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пьесы</w:t>
      </w:r>
      <w:r w:rsidRPr="0051305B">
        <w:rPr>
          <w:rFonts w:ascii="Times New Roman" w:eastAsia="Times New Roman" w:hAnsi="Times New Roman" w:cs="Times New Roman"/>
          <w:color w:val="000000"/>
          <w:spacing w:val="-4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А.Н. Островского «Гроза»;</w:t>
      </w:r>
    </w:p>
    <w:p w:rsidR="0051305B" w:rsidRPr="0051305B" w:rsidRDefault="0051305B" w:rsidP="005130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2. На материале текста, взятого из раздела 5 Кодификатора ЕГЭ по литературе, 11.2. Почему,</w:t>
      </w:r>
      <w:r w:rsidRPr="0051305B">
        <w:rPr>
          <w:rFonts w:ascii="Times New Roman" w:eastAsia="Times New Roman" w:hAnsi="Times New Roman" w:cs="Times New Roman"/>
          <w:color w:val="000000"/>
          <w:spacing w:val="36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по</w:t>
      </w:r>
      <w:r w:rsidRPr="0051305B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Вашему</w:t>
      </w:r>
      <w:r w:rsidRPr="0051305B">
        <w:rPr>
          <w:rFonts w:ascii="Times New Roman" w:eastAsia="Times New Roman" w:hAnsi="Times New Roman" w:cs="Times New Roman"/>
          <w:color w:val="000000"/>
          <w:spacing w:val="36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мнению,</w:t>
      </w:r>
      <w:r w:rsidRPr="0051305B">
        <w:rPr>
          <w:rFonts w:ascii="Times New Roman" w:eastAsia="Times New Roman" w:hAnsi="Times New Roman" w:cs="Times New Roman"/>
          <w:color w:val="000000"/>
          <w:spacing w:val="36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автор</w:t>
      </w:r>
      <w:r w:rsidRPr="0051305B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романа</w:t>
      </w:r>
      <w:r w:rsidRPr="0051305B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«Обломов»</w:t>
      </w:r>
      <w:r w:rsidRPr="0051305B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не</w:t>
      </w:r>
      <w:r w:rsidRPr="0051305B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даёт главному</w:t>
      </w:r>
      <w:r w:rsidRPr="0051305B">
        <w:rPr>
          <w:rFonts w:ascii="Times New Roman" w:eastAsia="Times New Roman" w:hAnsi="Times New Roman" w:cs="Times New Roman"/>
          <w:color w:val="000000"/>
          <w:spacing w:val="12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герою</w:t>
      </w:r>
      <w:r w:rsidRPr="0051305B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однозначной</w:t>
      </w:r>
      <w:r w:rsidRPr="0051305B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оценки?</w:t>
      </w:r>
      <w:r w:rsidRPr="0051305B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(По</w:t>
      </w:r>
      <w:r w:rsidRPr="0051305B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роману</w:t>
      </w:r>
      <w:r w:rsidRPr="0051305B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И.А.</w:t>
      </w:r>
      <w:r w:rsidRPr="0051305B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Гончарова «Обломов»);</w:t>
      </w:r>
    </w:p>
    <w:p w:rsidR="0051305B" w:rsidRPr="0051305B" w:rsidRDefault="0051305B" w:rsidP="005130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3. На материале текста, взятого из раздела 7 Кодификатора ЕГЭ по литературе, 11.3 Как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51305B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творчестве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А.А.</w:t>
      </w:r>
      <w:r w:rsidRPr="0051305B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Блока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противопоставлены</w:t>
      </w:r>
      <w:r w:rsidRPr="0051305B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«страшный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мир»</w:t>
      </w:r>
      <w:r w:rsidRPr="0051305B">
        <w:rPr>
          <w:rFonts w:ascii="Times New Roman" w:eastAsia="Times New Roman" w:hAnsi="Times New Roman" w:cs="Times New Roman"/>
          <w:color w:val="000000"/>
          <w:spacing w:val="-45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мечта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поэта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мире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прекрасном?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(На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примере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не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менее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трёх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стихотворений);</w:t>
      </w:r>
    </w:p>
    <w:p w:rsidR="0051305B" w:rsidRPr="0051305B" w:rsidRDefault="0051305B" w:rsidP="005130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 На материале текста, взятого из разделов 7–8 Кодификатора ЕГЭ по литературе, 11.4 Нравственные  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испытания героя в отечественной литературе.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(На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примере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произведения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одного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из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писателей: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А.С. Пушкина,</w:t>
      </w:r>
      <w:r w:rsidRPr="0051305B">
        <w:rPr>
          <w:rFonts w:ascii="Times New Roman" w:eastAsia="Times New Roman" w:hAnsi="Times New Roman" w:cs="Times New Roman"/>
          <w:color w:val="000000"/>
          <w:spacing w:val="-46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Ф.М. Достоевского,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М.А.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Шолохова);</w:t>
      </w:r>
    </w:p>
    <w:p w:rsidR="0051305B" w:rsidRPr="0051305B" w:rsidRDefault="0051305B" w:rsidP="0051305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5. На материале текста, взятого из разделов 7–8 Кодификатора ЕГЭ по литературе, 11.5 Что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бы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Вы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посоветовали</w:t>
      </w:r>
      <w:r w:rsidRPr="0051305B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художнику-иллюстратору,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работающему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над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портретами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героев</w:t>
      </w:r>
      <w:r w:rsidRPr="0051305B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рассказа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М. Горького</w:t>
      </w:r>
      <w:r w:rsidRPr="0051305B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«Старуха</w:t>
      </w:r>
      <w:r w:rsidRPr="0051305B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Изергиль»?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(с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опорой</w:t>
      </w:r>
      <w:r w:rsidRPr="0051305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на текст</w:t>
      </w:r>
      <w:r w:rsidRPr="0051305B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51305B">
        <w:rPr>
          <w:rFonts w:ascii="Times New Roman" w:eastAsia="Times New Roman" w:hAnsi="Times New Roman" w:cs="Times New Roman"/>
          <w:color w:val="000000"/>
          <w:sz w:val="24"/>
          <w:szCs w:val="28"/>
        </w:rPr>
        <w:t>произведения).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>Во второй части были представлены темы по эпическим, лироэпическим и лирическим произведения Х</w:t>
      </w:r>
      <w:r w:rsidRPr="0051305B">
        <w:rPr>
          <w:rFonts w:ascii="Times New Roman" w:hAnsi="Times New Roman" w:cs="Times New Roman"/>
          <w:color w:val="000000"/>
          <w:sz w:val="24"/>
          <w:szCs w:val="28"/>
          <w:lang w:val="en-US"/>
        </w:rPr>
        <w:t>I</w:t>
      </w:r>
      <w:r w:rsidRPr="0051305B">
        <w:rPr>
          <w:rFonts w:ascii="Times New Roman" w:hAnsi="Times New Roman" w:cs="Times New Roman"/>
          <w:color w:val="000000"/>
          <w:sz w:val="24"/>
          <w:szCs w:val="28"/>
        </w:rPr>
        <w:t>Х–ХХ</w:t>
      </w:r>
      <w:r w:rsidRPr="0051305B">
        <w:rPr>
          <w:rFonts w:ascii="Times New Roman" w:hAnsi="Times New Roman" w:cs="Times New Roman"/>
          <w:color w:val="000000"/>
          <w:sz w:val="24"/>
          <w:szCs w:val="28"/>
          <w:lang w:val="en-US"/>
        </w:rPr>
        <w:t>I</w:t>
      </w:r>
      <w:r w:rsidRPr="0051305B">
        <w:rPr>
          <w:rFonts w:ascii="Times New Roman" w:hAnsi="Times New Roman" w:cs="Times New Roman"/>
          <w:color w:val="000000"/>
          <w:sz w:val="24"/>
          <w:szCs w:val="28"/>
        </w:rPr>
        <w:t xml:space="preserve"> веков, выбор текстов в теме 11.4 предполагал использование произведений одного из периодов литературы. 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>Не новой является тема 11.5, при выборе которой необходимо было определить выбор эпизодов самостоятельно, обосновать его и связать между собой выбранные сцены так, чтобы высказывание было связным и свидетельствовало бы о понимании текста в целом, однако такое высказывание до сих пор не имеет шаблонов и моделей, поэтому сложно и в исполнении, и при проверке.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>Тема 11.1 дает в этот раз полную свободу действий при условии внимательного прочтения драмы, но тому, кто плохо прочел ее, сложно определить роль персонажей второго плана в создании сюжета, выбрать и связать нужные эпизоды с развитием основной линии.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>Тема 11.2 ставит проблемный вопрос, требующий не только хорошего знания текста, но и точно сформулированных тезисов, подобранных доказательств и глубинного понимания мировоззрения автора и героя.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 xml:space="preserve">Тема 11.3 хороша для знатоков поэзии, но тяжела опять же при поиске связей между тремя лирическими текстами и объяснения их. И хотя цикл «Страшный мир» Блока обширен, проследить и объяснить эту связь – посильная задача только для тех, кто умеет ее видеть, но не для тех, кто вспомнил случайно 3 стихотворения. 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 xml:space="preserve">Тема 11.4 дает полную свободу выбора жанра и произведения, но сложна в привлечении эпизодов и часто в определении авторской позиции. </w:t>
      </w:r>
    </w:p>
    <w:p w:rsidR="0051305B" w:rsidRPr="0051305B" w:rsidRDefault="0051305B" w:rsidP="00513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1305B">
        <w:rPr>
          <w:rFonts w:ascii="Times New Roman" w:hAnsi="Times New Roman" w:cs="Times New Roman"/>
          <w:color w:val="000000"/>
          <w:sz w:val="24"/>
          <w:szCs w:val="28"/>
        </w:rPr>
        <w:t xml:space="preserve">Тем не менее выбор </w:t>
      </w:r>
      <w:r w:rsidRPr="0051305B">
        <w:rPr>
          <w:rFonts w:ascii="Times New Roman" w:hAnsi="Times New Roman" w:cs="Times New Roman"/>
          <w:sz w:val="24"/>
          <w:szCs w:val="28"/>
        </w:rPr>
        <w:t>из</w:t>
      </w:r>
      <w:r w:rsidRPr="0051305B">
        <w:rPr>
          <w:rFonts w:ascii="Times New Roman" w:hAnsi="Times New Roman" w:cs="Times New Roman"/>
          <w:color w:val="000000"/>
          <w:sz w:val="24"/>
          <w:szCs w:val="28"/>
        </w:rPr>
        <w:t xml:space="preserve"> пяти тем позволяет ученику проявить себя как человека знающего, умеющего выбирать тему интересную и важную в первую очередь для него. Появившееся в этом году ограничение (выбор автора) способствовал большей целеустремленности выпускников. Выбор произведения перестал быть случайным и произвольным.</w:t>
      </w:r>
    </w:p>
    <w:p w:rsidR="0051305B" w:rsidRDefault="0051305B" w:rsidP="0051305B">
      <w:pPr>
        <w:spacing w:before="20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A11BA" w:rsidRPr="0051305B" w:rsidRDefault="002A11BA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1BA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B4545C">
        <w:rPr>
          <w:rFonts w:ascii="Times New Roman" w:hAnsi="Times New Roman" w:cs="Times New Roman"/>
          <w:b/>
          <w:sz w:val="24"/>
          <w:szCs w:val="24"/>
        </w:rPr>
        <w:t xml:space="preserve">тестовых заданий </w:t>
      </w:r>
      <w:r w:rsidRPr="002A11B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Pr="002A11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11BA">
        <w:rPr>
          <w:rFonts w:ascii="Times New Roman" w:hAnsi="Times New Roman" w:cs="Times New Roman"/>
          <w:b/>
          <w:sz w:val="24"/>
          <w:szCs w:val="24"/>
        </w:rPr>
        <w:t>.</w:t>
      </w:r>
    </w:p>
    <w:p w:rsidR="00B4545C" w:rsidRPr="0051305B" w:rsidRDefault="00B4545C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6521"/>
        <w:gridCol w:w="1701"/>
        <w:gridCol w:w="1218"/>
      </w:tblGrid>
      <w:tr w:rsidR="002A11BA" w:rsidTr="00B4545C">
        <w:tc>
          <w:tcPr>
            <w:tcW w:w="1242" w:type="dxa"/>
            <w:vMerge w:val="restart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521" w:type="dxa"/>
            <w:vMerge w:val="restart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задания</w:t>
            </w:r>
          </w:p>
        </w:tc>
        <w:tc>
          <w:tcPr>
            <w:tcW w:w="2919" w:type="dxa"/>
            <w:gridSpan w:val="2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Выполнили</w:t>
            </w:r>
          </w:p>
        </w:tc>
      </w:tr>
      <w:tr w:rsidR="002A11BA" w:rsidTr="00B4545C">
        <w:tc>
          <w:tcPr>
            <w:tcW w:w="1242" w:type="dxa"/>
            <w:vMerge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18" w:type="dxa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A11BA" w:rsidTr="00B4545C">
        <w:tc>
          <w:tcPr>
            <w:tcW w:w="1242" w:type="dxa"/>
          </w:tcPr>
          <w:p w:rsidR="002A11BA" w:rsidRDefault="002A11BA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Merge w:val="restart"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1BA">
              <w:rPr>
                <w:rFonts w:ascii="Times New Roman" w:hAnsi="Times New Roman" w:cs="Times New Roman"/>
                <w:b/>
                <w:sz w:val="24"/>
                <w:szCs w:val="24"/>
              </w:rPr>
              <w:t>Блок 1 – эпические, лиро-эпические, драматические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(определить направление, род литературы, жанр; указать фамилию персонажа; установить соответствие между персонажами; </w:t>
            </w:r>
            <w:r w:rsidR="00B4545C">
              <w:rPr>
                <w:rFonts w:ascii="Times New Roman" w:hAnsi="Times New Roman" w:cs="Times New Roman"/>
                <w:sz w:val="24"/>
                <w:szCs w:val="24"/>
              </w:rPr>
              <w:t>вписать название терминов по определению)</w:t>
            </w:r>
          </w:p>
        </w:tc>
        <w:tc>
          <w:tcPr>
            <w:tcW w:w="1701" w:type="dxa"/>
          </w:tcPr>
          <w:p w:rsidR="002A11BA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2A11BA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11BA" w:rsidTr="00B4545C">
        <w:tc>
          <w:tcPr>
            <w:tcW w:w="1242" w:type="dxa"/>
          </w:tcPr>
          <w:p w:rsidR="002A11BA" w:rsidRDefault="002A11BA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vMerge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8" w:type="dxa"/>
          </w:tcPr>
          <w:p w:rsidR="002A11BA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11BA" w:rsidTr="00B4545C">
        <w:tc>
          <w:tcPr>
            <w:tcW w:w="1242" w:type="dxa"/>
          </w:tcPr>
          <w:p w:rsidR="002A11BA" w:rsidRDefault="002A11BA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vMerge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2A11BA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11BA" w:rsidTr="00B4545C">
        <w:tc>
          <w:tcPr>
            <w:tcW w:w="1242" w:type="dxa"/>
          </w:tcPr>
          <w:p w:rsidR="002A11BA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vMerge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2A11BA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45C" w:rsidTr="00B4545C">
        <w:tc>
          <w:tcPr>
            <w:tcW w:w="1242" w:type="dxa"/>
          </w:tcPr>
          <w:p w:rsidR="00B4545C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vMerge w:val="restart"/>
          </w:tcPr>
          <w:p w:rsidR="00B4545C" w:rsidRDefault="00B4545C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05B">
              <w:rPr>
                <w:rFonts w:ascii="Times New Roman" w:hAnsi="Times New Roman" w:cs="Times New Roman"/>
                <w:b/>
                <w:sz w:val="24"/>
                <w:szCs w:val="24"/>
              </w:rPr>
              <w:t>Блок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Лирика. (определение терминов; определение стихотворного размера, способа рифмовки; анализ фрагмента на наличие средств художественной выразительности)</w:t>
            </w:r>
          </w:p>
        </w:tc>
        <w:tc>
          <w:tcPr>
            <w:tcW w:w="1701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B4545C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45C" w:rsidTr="00B4545C">
        <w:tc>
          <w:tcPr>
            <w:tcW w:w="1242" w:type="dxa"/>
          </w:tcPr>
          <w:p w:rsidR="00B4545C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vMerge/>
          </w:tcPr>
          <w:p w:rsidR="00B4545C" w:rsidRDefault="00B4545C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545C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B4545C" w:rsidRDefault="0051305B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A11BA" w:rsidRDefault="002A11BA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ре</w:t>
      </w:r>
      <w:r w:rsidR="004A1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зультатов по критериям заданий </w:t>
      </w:r>
      <w:r w:rsidR="00513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4A1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.1/</w:t>
      </w:r>
      <w:r w:rsidR="00513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4A1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 и </w:t>
      </w:r>
      <w:r w:rsidR="00513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4A1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.1./</w:t>
      </w:r>
      <w:r w:rsidR="00513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4A1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.2, </w:t>
      </w:r>
      <w:r w:rsidRPr="00326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требующих написания развёрнутого ответа в объёме 5–10 предложений</w:t>
      </w:r>
    </w:p>
    <w:p w:rsidR="00D22627" w:rsidRDefault="004A11C2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E17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.1./</w:t>
      </w:r>
      <w:r w:rsidR="00E17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510"/>
        <w:gridCol w:w="1418"/>
        <w:gridCol w:w="1984"/>
        <w:gridCol w:w="1985"/>
        <w:gridCol w:w="1701"/>
      </w:tblGrid>
      <w:tr w:rsidR="006F05A4" w:rsidTr="006F05A4">
        <w:trPr>
          <w:trHeight w:val="506"/>
        </w:trPr>
        <w:tc>
          <w:tcPr>
            <w:tcW w:w="3510" w:type="dxa"/>
            <w:vMerge w:val="restart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418" w:type="dxa"/>
            <w:vMerge w:val="restart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5670" w:type="dxa"/>
            <w:gridSpan w:val="3"/>
          </w:tcPr>
          <w:p w:rsid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6F05A4" w:rsidTr="006F05A4">
        <w:trPr>
          <w:trHeight w:val="524"/>
        </w:trPr>
        <w:tc>
          <w:tcPr>
            <w:tcW w:w="3510" w:type="dxa"/>
            <w:vMerge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F05A4" w:rsidRP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985" w:type="dxa"/>
          </w:tcPr>
          <w:p w:rsid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701" w:type="dxa"/>
          </w:tcPr>
          <w:p w:rsid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6F05A4" w:rsidTr="006F05A4">
        <w:trPr>
          <w:trHeight w:val="266"/>
        </w:trPr>
        <w:tc>
          <w:tcPr>
            <w:tcW w:w="3510" w:type="dxa"/>
          </w:tcPr>
          <w:p w:rsidR="006F05A4" w:rsidRPr="00EE7C8E" w:rsidRDefault="006F05A4" w:rsidP="00E17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8E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1. </w:t>
            </w:r>
            <w:r w:rsidR="00E17188">
              <w:rPr>
                <w:rFonts w:ascii="TimesNewRoman,Bold" w:hAnsi="TimesNewRoman,Bold" w:cs="TimesNewRoman,Bold"/>
                <w:bCs/>
                <w:sz w:val="24"/>
                <w:szCs w:val="24"/>
              </w:rPr>
              <w:t>понимание предложенного текста</w:t>
            </w:r>
          </w:p>
        </w:tc>
        <w:tc>
          <w:tcPr>
            <w:tcW w:w="1418" w:type="dxa"/>
          </w:tcPr>
          <w:p w:rsidR="006F05A4" w:rsidRPr="006A0E6C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Pr="006A0E6C" w:rsidRDefault="00E17188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</w:tcPr>
          <w:p w:rsidR="006F05A4" w:rsidRPr="006A0E6C" w:rsidRDefault="00E17188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6F05A4" w:rsidRPr="006A0E6C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5A4" w:rsidTr="006F05A4">
        <w:trPr>
          <w:trHeight w:val="266"/>
        </w:trPr>
        <w:tc>
          <w:tcPr>
            <w:tcW w:w="3510" w:type="dxa"/>
          </w:tcPr>
          <w:p w:rsidR="006F05A4" w:rsidRPr="00C81E18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Логичность и соблюдение речевых норм</w:t>
            </w:r>
          </w:p>
        </w:tc>
        <w:tc>
          <w:tcPr>
            <w:tcW w:w="1418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Default="00E17188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F05A4" w:rsidRDefault="00E17188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6F05A4" w:rsidRDefault="006F0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F05A4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5A4" w:rsidTr="006F05A4">
        <w:trPr>
          <w:trHeight w:val="266"/>
        </w:trPr>
        <w:tc>
          <w:tcPr>
            <w:tcW w:w="3510" w:type="dxa"/>
          </w:tcPr>
          <w:p w:rsidR="006F05A4" w:rsidRPr="00C81E18" w:rsidRDefault="006F05A4" w:rsidP="009872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F05A4" w:rsidRDefault="00E17188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F05A4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5A4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188" w:rsidRDefault="00E17188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9.1 – 9.2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510"/>
        <w:gridCol w:w="1418"/>
        <w:gridCol w:w="1984"/>
        <w:gridCol w:w="1985"/>
        <w:gridCol w:w="1701"/>
      </w:tblGrid>
      <w:tr w:rsidR="00E17188" w:rsidTr="001356DB">
        <w:trPr>
          <w:trHeight w:val="506"/>
        </w:trPr>
        <w:tc>
          <w:tcPr>
            <w:tcW w:w="3510" w:type="dxa"/>
            <w:vMerge w:val="restart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418" w:type="dxa"/>
            <w:vMerge w:val="restart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5670" w:type="dxa"/>
            <w:gridSpan w:val="3"/>
          </w:tcPr>
          <w:p w:rsidR="00E17188" w:rsidRDefault="00E17188" w:rsidP="001356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E17188" w:rsidTr="001356DB">
        <w:trPr>
          <w:trHeight w:val="524"/>
        </w:trPr>
        <w:tc>
          <w:tcPr>
            <w:tcW w:w="3510" w:type="dxa"/>
            <w:vMerge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17188" w:rsidRPr="006F05A4" w:rsidRDefault="00E17188" w:rsidP="001356D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985" w:type="dxa"/>
          </w:tcPr>
          <w:p w:rsidR="00E17188" w:rsidRDefault="00E17188" w:rsidP="001356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701" w:type="dxa"/>
          </w:tcPr>
          <w:p w:rsidR="00E17188" w:rsidRDefault="00E17188" w:rsidP="001356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E17188" w:rsidTr="001356DB">
        <w:trPr>
          <w:trHeight w:val="266"/>
        </w:trPr>
        <w:tc>
          <w:tcPr>
            <w:tcW w:w="3510" w:type="dxa"/>
          </w:tcPr>
          <w:p w:rsidR="00E17188" w:rsidRPr="00EE7C8E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8E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1. 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понимание предложенного текста</w:t>
            </w:r>
          </w:p>
        </w:tc>
        <w:tc>
          <w:tcPr>
            <w:tcW w:w="1418" w:type="dxa"/>
          </w:tcPr>
          <w:p w:rsidR="00E17188" w:rsidRPr="006A0E6C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E17188" w:rsidRPr="006A0E6C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</w:tcPr>
          <w:p w:rsidR="00E17188" w:rsidRPr="006A0E6C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17188" w:rsidRPr="006A0E6C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17188" w:rsidTr="001356DB">
        <w:trPr>
          <w:trHeight w:val="266"/>
        </w:trPr>
        <w:tc>
          <w:tcPr>
            <w:tcW w:w="3510" w:type="dxa"/>
          </w:tcPr>
          <w:p w:rsidR="00E17188" w:rsidRPr="00C81E1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Логичность и соблюдение речевых норм</w:t>
            </w:r>
          </w:p>
        </w:tc>
        <w:tc>
          <w:tcPr>
            <w:tcW w:w="1418" w:type="dxa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17188" w:rsidRDefault="00E17188" w:rsidP="00135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188" w:rsidTr="001356DB">
        <w:trPr>
          <w:trHeight w:val="266"/>
        </w:trPr>
        <w:tc>
          <w:tcPr>
            <w:tcW w:w="3510" w:type="dxa"/>
          </w:tcPr>
          <w:p w:rsidR="00E17188" w:rsidRPr="00C81E18" w:rsidRDefault="00E17188" w:rsidP="001356D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17188" w:rsidRDefault="00E17188" w:rsidP="00135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7188" w:rsidRDefault="00E17188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188" w:rsidRDefault="00E17188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627" w:rsidRDefault="004A11C2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E17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10.1</w:t>
      </w:r>
      <w:r w:rsidR="00E17188" w:rsidRPr="00E17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E17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10.2</w:t>
      </w:r>
      <w:r w:rsidR="00E17188" w:rsidRPr="00E17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171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510"/>
        <w:gridCol w:w="1418"/>
        <w:gridCol w:w="1984"/>
        <w:gridCol w:w="1985"/>
        <w:gridCol w:w="1701"/>
      </w:tblGrid>
      <w:tr w:rsidR="006F05A4" w:rsidTr="002A4F95">
        <w:trPr>
          <w:trHeight w:val="506"/>
        </w:trPr>
        <w:tc>
          <w:tcPr>
            <w:tcW w:w="3510" w:type="dxa"/>
            <w:vMerge w:val="restart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418" w:type="dxa"/>
            <w:vMerge w:val="restart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5670" w:type="dxa"/>
            <w:gridSpan w:val="3"/>
          </w:tcPr>
          <w:p w:rsid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6F05A4" w:rsidTr="002A4F95">
        <w:trPr>
          <w:trHeight w:val="524"/>
        </w:trPr>
        <w:tc>
          <w:tcPr>
            <w:tcW w:w="3510" w:type="dxa"/>
            <w:vMerge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F05A4" w:rsidRP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985" w:type="dxa"/>
          </w:tcPr>
          <w:p w:rsidR="006F05A4" w:rsidRDefault="00E17188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</w:p>
        </w:tc>
        <w:tc>
          <w:tcPr>
            <w:tcW w:w="1701" w:type="dxa"/>
          </w:tcPr>
          <w:p w:rsidR="006F05A4" w:rsidRDefault="00E17188" w:rsidP="00E171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6F05A4" w:rsidTr="002A4F95">
        <w:trPr>
          <w:trHeight w:val="266"/>
        </w:trPr>
        <w:tc>
          <w:tcPr>
            <w:tcW w:w="3510" w:type="dxa"/>
          </w:tcPr>
          <w:p w:rsidR="006F05A4" w:rsidRPr="00EE7C8E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8E">
              <w:rPr>
                <w:rFonts w:ascii="TimesNewRoman,Bold" w:hAnsi="TimesNewRoman,Bold" w:cs="TimesNewRoman,Bold"/>
                <w:bCs/>
                <w:sz w:val="24"/>
                <w:szCs w:val="24"/>
              </w:rPr>
              <w:t>1. Соответствие ответа заданию</w:t>
            </w:r>
          </w:p>
        </w:tc>
        <w:tc>
          <w:tcPr>
            <w:tcW w:w="1418" w:type="dxa"/>
          </w:tcPr>
          <w:p w:rsidR="006F05A4" w:rsidRPr="006A0E6C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Pr="006A0E6C" w:rsidRDefault="00E17188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100%</w:t>
            </w:r>
          </w:p>
        </w:tc>
        <w:tc>
          <w:tcPr>
            <w:tcW w:w="1985" w:type="dxa"/>
          </w:tcPr>
          <w:p w:rsidR="006F05A4" w:rsidRPr="006A0E6C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6F05A4" w:rsidRPr="006A0E6C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5A4" w:rsidTr="002A4F95">
        <w:trPr>
          <w:trHeight w:val="951"/>
        </w:trPr>
        <w:tc>
          <w:tcPr>
            <w:tcW w:w="3510" w:type="dxa"/>
          </w:tcPr>
          <w:p w:rsidR="006F05A4" w:rsidRPr="00C81E18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Привлечение текста произведения для аргументации</w:t>
            </w:r>
          </w:p>
        </w:tc>
        <w:tc>
          <w:tcPr>
            <w:tcW w:w="1418" w:type="dxa"/>
          </w:tcPr>
          <w:p w:rsidR="006F05A4" w:rsidRDefault="00E17188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F05A4" w:rsidRPr="00002F37" w:rsidRDefault="00E17188" w:rsidP="00E1718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F0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6F05A4" w:rsidRPr="00002F37" w:rsidRDefault="00E17188" w:rsidP="002A4F9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F05A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100</w:t>
            </w:r>
          </w:p>
        </w:tc>
        <w:tc>
          <w:tcPr>
            <w:tcW w:w="1701" w:type="dxa"/>
          </w:tcPr>
          <w:p w:rsidR="006F05A4" w:rsidRPr="00002F37" w:rsidRDefault="006F05A4" w:rsidP="002A4F9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F05A4" w:rsidTr="002A4F95">
        <w:trPr>
          <w:trHeight w:val="266"/>
        </w:trPr>
        <w:tc>
          <w:tcPr>
            <w:tcW w:w="3510" w:type="dxa"/>
          </w:tcPr>
          <w:p w:rsidR="006F05A4" w:rsidRPr="00C81E18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Логичность и соблюдение речевых норм</w:t>
            </w:r>
          </w:p>
        </w:tc>
        <w:tc>
          <w:tcPr>
            <w:tcW w:w="1418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Default="00E17188" w:rsidP="00E17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</w:tcPr>
          <w:p w:rsidR="006F05A4" w:rsidRDefault="00E17188" w:rsidP="00E17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6F05A4" w:rsidRDefault="00E17188" w:rsidP="002A4F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1 - 100</w:t>
            </w:r>
          </w:p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5A4" w:rsidTr="002A4F95">
        <w:trPr>
          <w:trHeight w:val="266"/>
        </w:trPr>
        <w:tc>
          <w:tcPr>
            <w:tcW w:w="3510" w:type="dxa"/>
          </w:tcPr>
          <w:p w:rsidR="006F05A4" w:rsidRPr="00C81E18" w:rsidRDefault="006F05A4" w:rsidP="002A4F9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F05A4" w:rsidRDefault="00E17188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7305" w:rsidRDefault="00CB7305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33B" w:rsidRPr="00CA433B" w:rsidRDefault="00CA433B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3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выпускни</w:t>
      </w:r>
      <w:r w:rsidR="00E44937"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r w:rsidRPr="00CA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справил</w:t>
      </w:r>
      <w:r w:rsidR="00E449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A433B"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 заданиями на сопоставление.</w:t>
      </w:r>
    </w:p>
    <w:p w:rsidR="00CA433B" w:rsidRDefault="00CA433B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</w:t>
      </w:r>
      <w:r w:rsidR="001F4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 по критериям заданий</w:t>
      </w:r>
      <w:r w:rsidR="00460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44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460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.1.-1</w:t>
      </w:r>
      <w:r w:rsidR="00E44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460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</w:t>
      </w: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., требующих написания развёрнутого 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ргументированного ответа в жанре </w:t>
      </w: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сочинения </w:t>
      </w: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объёмом не менее 200 слов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4219"/>
        <w:gridCol w:w="851"/>
        <w:gridCol w:w="1842"/>
        <w:gridCol w:w="1843"/>
        <w:gridCol w:w="1701"/>
      </w:tblGrid>
      <w:tr w:rsidR="00CA433B" w:rsidTr="00CA433B">
        <w:trPr>
          <w:trHeight w:val="262"/>
        </w:trPr>
        <w:tc>
          <w:tcPr>
            <w:tcW w:w="4219" w:type="dxa"/>
            <w:vMerge w:val="restart"/>
          </w:tcPr>
          <w:p w:rsidR="00CA433B" w:rsidRPr="001A6368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851" w:type="dxa"/>
            <w:vMerge w:val="restart"/>
          </w:tcPr>
          <w:p w:rsidR="00CA433B" w:rsidRPr="001A6368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макс. </w:t>
            </w:r>
            <w:r w:rsidRPr="001A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5386" w:type="dxa"/>
            <w:gridSpan w:val="3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CA433B" w:rsidTr="00CA433B">
        <w:trPr>
          <w:trHeight w:val="284"/>
        </w:trPr>
        <w:tc>
          <w:tcPr>
            <w:tcW w:w="4219" w:type="dxa"/>
            <w:vMerge/>
          </w:tcPr>
          <w:p w:rsidR="00CA433B" w:rsidRPr="001A6368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CA433B" w:rsidRPr="006F05A4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843" w:type="dxa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баллов</w:t>
            </w:r>
          </w:p>
        </w:tc>
        <w:tc>
          <w:tcPr>
            <w:tcW w:w="1701" w:type="dxa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CA433B" w:rsidTr="00CA433B">
        <w:trPr>
          <w:trHeight w:val="819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Соответствие сочинения теме и её раскрытие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CA433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661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Привлечение текста произведения для аргументации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B5427B" w:rsidP="00E449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</w:tcPr>
          <w:p w:rsidR="00CA433B" w:rsidRPr="00B5427B" w:rsidRDefault="00E44937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A433B" w:rsidRPr="00B5427B" w:rsidRDefault="00E44937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-</w:t>
            </w:r>
          </w:p>
        </w:tc>
      </w:tr>
      <w:tr w:rsidR="00CA433B" w:rsidTr="00CA433B">
        <w:trPr>
          <w:trHeight w:val="699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Опора на теоретико-литературные понятия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E44937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5427B" w:rsidRPr="00B5427B" w:rsidRDefault="00E44937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2б</w:t>
            </w:r>
          </w:p>
        </w:tc>
        <w:tc>
          <w:tcPr>
            <w:tcW w:w="1701" w:type="dxa"/>
          </w:tcPr>
          <w:p w:rsidR="00CA433B" w:rsidRPr="00B5427B" w:rsidRDefault="00E44937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-</w:t>
            </w:r>
          </w:p>
        </w:tc>
      </w:tr>
      <w:tr w:rsidR="00CA433B" w:rsidTr="00CA433B">
        <w:trPr>
          <w:trHeight w:val="771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Композиционная цельность и логичность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560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Соблюдение речевых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1701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560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460EED">
              <w:rPr>
                <w:rFonts w:ascii="TimesNewRoman,Bold" w:hAnsi="TimesNewRoman,Bold" w:cs="TimesNewRoman,Bold"/>
                <w:bCs/>
                <w:sz w:val="24"/>
                <w:szCs w:val="24"/>
              </w:rPr>
              <w:t>6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. Соблюдение орфографических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273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460EED">
              <w:rPr>
                <w:rFonts w:ascii="TimesNewRoman,Bold" w:hAnsi="TimesNewRoman,Bold" w:cs="TimesNewRoman,Bold"/>
                <w:bCs/>
                <w:sz w:val="24"/>
                <w:szCs w:val="24"/>
              </w:rPr>
              <w:t>7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. Соблюдение пунктуационных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273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460EED">
              <w:rPr>
                <w:rFonts w:ascii="TimesNewRoman,Bold" w:hAnsi="TimesNewRoman,Bold" w:cs="TimesNewRoman,Bold"/>
                <w:bCs/>
                <w:sz w:val="24"/>
                <w:szCs w:val="24"/>
              </w:rPr>
              <w:t>8.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Соблюдение грамматических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Pr="00B5427B" w:rsidRDefault="00E44937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273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</w:tcPr>
          <w:p w:rsidR="00CA433B" w:rsidRPr="00B5427B" w:rsidRDefault="00CA433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A433B" w:rsidRPr="00B5427B" w:rsidRDefault="00CA433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A433B" w:rsidRPr="00B5427B" w:rsidRDefault="00CA433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2627" w:rsidRPr="00A47B1C" w:rsidRDefault="00D22627" w:rsidP="009872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</w:t>
      </w:r>
      <w:r w:rsidR="0000529C">
        <w:rPr>
          <w:rFonts w:ascii="Times New Roman" w:eastAsia="Times New Roman" w:hAnsi="Times New Roman" w:cs="Times New Roman"/>
          <w:sz w:val="24"/>
          <w:szCs w:val="24"/>
          <w:lang w:eastAsia="ru-RU"/>
        </w:rPr>
        <w:t>и  частей заданий ЕГЭ выпускниц</w:t>
      </w:r>
      <w:r w:rsidR="00E449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продемонстрировал</w:t>
      </w:r>
      <w:r w:rsidR="00E449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05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готовность к выполнению заданий базового, повышенного  и высокого уровней сложности. Порог, определенный Рособрнадзором (32  балла), преодолел</w:t>
      </w:r>
      <w:r w:rsidR="00E449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заданиями справил</w:t>
      </w:r>
      <w:r w:rsidR="00E4493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0529C">
        <w:rPr>
          <w:rFonts w:ascii="Times New Roman" w:eastAsia="Times New Roman" w:hAnsi="Times New Roman" w:cs="Times New Roman"/>
          <w:sz w:val="24"/>
          <w:szCs w:val="24"/>
          <w:lang w:eastAsia="ru-RU"/>
        </w:rPr>
        <w:t>сь</w:t>
      </w:r>
      <w:r w:rsidR="00654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 уровне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542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00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2F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0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ультационно-индивидуальная </w:t>
      </w:r>
      <w:r w:rsidR="00B14E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654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года позволила  справиться с </w:t>
      </w:r>
      <w:r w:rsidR="0000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заданиями </w:t>
      </w:r>
      <w:r w:rsidR="00B14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повышенного и высокого уровней сложности. </w:t>
      </w:r>
    </w:p>
    <w:p w:rsidR="00D22627" w:rsidRPr="00EF1121" w:rsidRDefault="00002F37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</w:t>
      </w:r>
      <w:r w:rsidR="00CB7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нализ результатов </w:t>
      </w:r>
      <w:r w:rsidR="00D226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сделать вывод о том,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име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отдельн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задани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базового уровня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E4493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выполняя которо</w:t>
      </w:r>
      <w:r w:rsidR="00DC43B9">
        <w:rPr>
          <w:rFonts w:ascii="Times New Roman" w:hAnsi="Times New Roman" w:cs="Times New Roman"/>
          <w:sz w:val="24"/>
          <w:szCs w:val="24"/>
        </w:rPr>
        <w:t xml:space="preserve">е </w:t>
      </w:r>
      <w:r w:rsidR="0000529C">
        <w:rPr>
          <w:rFonts w:ascii="Times New Roman" w:hAnsi="Times New Roman" w:cs="Times New Roman"/>
          <w:sz w:val="24"/>
          <w:szCs w:val="24"/>
        </w:rPr>
        <w:t>необходимо знать</w:t>
      </w:r>
      <w:r>
        <w:rPr>
          <w:rFonts w:ascii="Times New Roman" w:hAnsi="Times New Roman" w:cs="Times New Roman"/>
          <w:sz w:val="24"/>
          <w:szCs w:val="24"/>
        </w:rPr>
        <w:t xml:space="preserve"> не одно, а 2 </w:t>
      </w:r>
      <w:r w:rsidR="0000529C">
        <w:rPr>
          <w:rFonts w:ascii="Times New Roman" w:hAnsi="Times New Roman" w:cs="Times New Roman"/>
          <w:sz w:val="24"/>
          <w:szCs w:val="24"/>
        </w:rPr>
        <w:t xml:space="preserve"> теоретико-литературны</w:t>
      </w:r>
      <w:r>
        <w:rPr>
          <w:rFonts w:ascii="Times New Roman" w:hAnsi="Times New Roman" w:cs="Times New Roman"/>
          <w:sz w:val="24"/>
          <w:szCs w:val="24"/>
        </w:rPr>
        <w:t>х понятия и</w:t>
      </w:r>
      <w:r w:rsidR="00B5427B">
        <w:rPr>
          <w:rFonts w:ascii="Times New Roman" w:hAnsi="Times New Roman" w:cs="Times New Roman"/>
          <w:sz w:val="24"/>
          <w:szCs w:val="24"/>
        </w:rPr>
        <w:t xml:space="preserve"> грамотно</w:t>
      </w:r>
      <w:r>
        <w:rPr>
          <w:rFonts w:ascii="Times New Roman" w:hAnsi="Times New Roman" w:cs="Times New Roman"/>
          <w:sz w:val="24"/>
          <w:szCs w:val="24"/>
        </w:rPr>
        <w:t xml:space="preserve"> включать их в данное определение</w:t>
      </w:r>
      <w:r w:rsidR="00E44937">
        <w:rPr>
          <w:rFonts w:ascii="Times New Roman" w:hAnsi="Times New Roman" w:cs="Times New Roman"/>
          <w:sz w:val="24"/>
          <w:szCs w:val="24"/>
        </w:rPr>
        <w:t>.</w:t>
      </w:r>
      <w:r w:rsidR="00B5427B">
        <w:rPr>
          <w:rFonts w:ascii="Times New Roman" w:hAnsi="Times New Roman" w:cs="Times New Roman"/>
          <w:sz w:val="24"/>
          <w:szCs w:val="24"/>
        </w:rPr>
        <w:t xml:space="preserve"> При написании развернутых ответов необходимо учить видеть речевые и грамматические ошибки. </w:t>
      </w: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937" w:rsidRDefault="00E4493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методических рекомендаций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 xml:space="preserve">работать над элементами содержания, которые вызвали сложности у обучающихся: 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>– установление соответствия между героями и фактами, цитатами из произведения;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>–</w:t>
      </w:r>
      <w:r w:rsidRPr="00E44937">
        <w:rPr>
          <w:rFonts w:ascii="Times New Roman" w:hAnsi="Times New Roman" w:cs="Times New Roman"/>
          <w:bCs/>
          <w:sz w:val="24"/>
          <w:szCs w:val="28"/>
        </w:rPr>
        <w:t xml:space="preserve"> сравнение и сопоставление художественного текста с другим произведением по указанным в заданиях аспектам сопоставления;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>–</w:t>
      </w:r>
      <w:r w:rsidRPr="00E44937">
        <w:rPr>
          <w:rFonts w:ascii="Times New Roman" w:hAnsi="Times New Roman" w:cs="Times New Roman"/>
          <w:bCs/>
          <w:sz w:val="24"/>
          <w:szCs w:val="28"/>
        </w:rPr>
        <w:t xml:space="preserve"> написание развёрнутого сочинения на литературную тему.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uk-UA"/>
        </w:rPr>
      </w:pPr>
      <w:r w:rsidRPr="00E44937">
        <w:rPr>
          <w:rFonts w:ascii="Times New Roman" w:eastAsia="Times New Roman" w:hAnsi="Times New Roman" w:cs="Times New Roman"/>
          <w:i/>
          <w:iCs/>
          <w:sz w:val="24"/>
          <w:szCs w:val="28"/>
          <w:lang w:eastAsia="uk-UA"/>
        </w:rPr>
        <w:t>Компетентностно-ориентированные</w:t>
      </w:r>
      <w:r w:rsidRPr="00E44937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задания на уроках литературы позволяют формировать </w:t>
      </w:r>
      <w:r w:rsidRPr="00E44937">
        <w:rPr>
          <w:rFonts w:ascii="Times New Roman" w:eastAsia="Times New Roman" w:hAnsi="Times New Roman" w:cs="Times New Roman"/>
          <w:i/>
          <w:sz w:val="24"/>
          <w:szCs w:val="28"/>
          <w:lang w:eastAsia="uk-UA"/>
        </w:rPr>
        <w:t>информационную и коммуникативную компетентности.</w:t>
      </w:r>
      <w:r w:rsidRPr="00E44937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</w:t>
      </w:r>
      <w:r w:rsidRPr="00E44937">
        <w:rPr>
          <w:rFonts w:ascii="Times New Roman" w:eastAsia="Times New Roman" w:hAnsi="Times New Roman" w:cs="Times New Roman"/>
          <w:color w:val="000000"/>
          <w:sz w:val="24"/>
          <w:szCs w:val="28"/>
          <w:lang w:eastAsia="uk-UA"/>
        </w:rPr>
        <w:t>Это необходимо для</w:t>
      </w:r>
      <w:r w:rsidRPr="00E44937">
        <w:rPr>
          <w:rFonts w:ascii="Times New Roman" w:eastAsia="Times New Roman" w:hAnsi="Times New Roman" w:cs="Times New Roman"/>
          <w:bCs/>
          <w:sz w:val="24"/>
          <w:szCs w:val="28"/>
          <w:lang w:eastAsia="uk-UA"/>
        </w:rPr>
        <w:t xml:space="preserve"> </w:t>
      </w:r>
      <w:r w:rsidRPr="00E44937">
        <w:rPr>
          <w:rFonts w:ascii="Times New Roman" w:eastAsia="Times New Roman" w:hAnsi="Times New Roman" w:cs="Times New Roman"/>
          <w:sz w:val="24"/>
          <w:szCs w:val="28"/>
          <w:lang w:eastAsia="uk-UA"/>
        </w:rPr>
        <w:t>наиболее полного и осмысленного восприятия художественного произведения,</w:t>
      </w:r>
      <w:r w:rsidRPr="00E44937">
        <w:rPr>
          <w:rFonts w:ascii="Times New Roman" w:eastAsia="Times New Roman" w:hAnsi="Times New Roman" w:cs="Times New Roman"/>
          <w:bCs/>
          <w:sz w:val="24"/>
          <w:szCs w:val="28"/>
          <w:lang w:eastAsia="uk-UA"/>
        </w:rPr>
        <w:t xml:space="preserve"> анализа текста,</w:t>
      </w:r>
      <w:r w:rsidRPr="00E44937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</w:t>
      </w:r>
      <w:r w:rsidRPr="00E44937">
        <w:rPr>
          <w:rFonts w:ascii="Times New Roman" w:eastAsia="Times New Roman" w:hAnsi="Times New Roman" w:cs="Times New Roman"/>
          <w:bCs/>
          <w:sz w:val="24"/>
          <w:szCs w:val="28"/>
          <w:lang w:eastAsia="uk-UA"/>
        </w:rPr>
        <w:t xml:space="preserve">погружения в эпоху, обогащения собственной лексики. Именно поэтому на уроке необходимо уделять особое внимание чтению, использовать </w:t>
      </w:r>
      <w:r w:rsidRPr="00E44937">
        <w:rPr>
          <w:rFonts w:ascii="Times New Roman" w:eastAsia="Times New Roman" w:hAnsi="Times New Roman" w:cs="Times New Roman"/>
          <w:bCs/>
          <w:i/>
          <w:sz w:val="24"/>
          <w:szCs w:val="28"/>
          <w:lang w:eastAsia="uk-UA"/>
        </w:rPr>
        <w:t>методику функционального чтения, поисковые и эвристические методы,</w:t>
      </w:r>
      <w:r w:rsidRPr="00E44937">
        <w:rPr>
          <w:rFonts w:ascii="Times New Roman" w:eastAsia="Times New Roman" w:hAnsi="Times New Roman" w:cs="Times New Roman"/>
          <w:bCs/>
          <w:sz w:val="24"/>
          <w:szCs w:val="28"/>
          <w:lang w:eastAsia="uk-UA"/>
        </w:rPr>
        <w:t xml:space="preserve"> привлекать для анализа в практике преподавания тексты разнообразной тематики и стилевой принадлежности, проводить анализ языкового материала, так как именно умение анализа языковых единиц, языковых явлений и фактов оказалось сформированным не в полной мере у выпускников. </w:t>
      </w:r>
    </w:p>
    <w:p w:rsid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 xml:space="preserve">Подготовку ответа на поставленный вопрос-проблему, который выступает как учебная задача, организовать методом индивидуального и коллективного поиска. Использовать </w:t>
      </w:r>
      <w:r w:rsidRPr="00E44937">
        <w:rPr>
          <w:rFonts w:ascii="Times New Roman" w:hAnsi="Times New Roman" w:cs="Times New Roman"/>
          <w:i/>
          <w:iCs/>
          <w:sz w:val="24"/>
          <w:szCs w:val="28"/>
        </w:rPr>
        <w:t>групповые, межгрупповые и индивидуальные формы</w:t>
      </w:r>
      <w:r w:rsidRPr="00E44937">
        <w:rPr>
          <w:rFonts w:ascii="Times New Roman" w:hAnsi="Times New Roman" w:cs="Times New Roman"/>
          <w:sz w:val="24"/>
          <w:szCs w:val="28"/>
        </w:rPr>
        <w:t xml:space="preserve"> работы, что обеспечивает формирование </w:t>
      </w:r>
      <w:r w:rsidRPr="00E44937">
        <w:rPr>
          <w:rFonts w:ascii="Times New Roman" w:hAnsi="Times New Roman" w:cs="Times New Roman"/>
          <w:i/>
          <w:sz w:val="24"/>
          <w:szCs w:val="28"/>
        </w:rPr>
        <w:t xml:space="preserve">коммуникативной и учебно-познавательной компетентностей. 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>Работа со словарями должна иметь системный характер (быть из урока в урок), логически встраиваться в изучаемый языковой и речевой материал и помогать школьникам в построении собственных текстов. Одним из методов усиления литературоведческой грамотности и теоретической подготовки учащихся является проектно-исследовательская деятельность, создание интеллект-карт и таблиц, а также обращение к литературоведческим статьям, источникам, и справочной литературе, проводимые регулярно.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>Дополнительно к этому необходимо обучать школьников созданию и редактированию монологических высказываний, анализу использованной авторами лексики и ее разбивки на различные группы (книжная, нейтральная, разговорная).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>Кроме того, необходимо систематически мотивировать обучающихся заучивать наизусть фрагменты и ключевые цитаты из художественных произведений, формировать навыки сопоставительного анализа литературных явлений, отрабатывая их на практике при создании устных и письменных высказываний ограниченного объема, выстраивать опорные логические схемы.</w:t>
      </w:r>
    </w:p>
    <w:p w:rsidR="00E44937" w:rsidRPr="00E44937" w:rsidRDefault="00E44937" w:rsidP="00E4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44937">
        <w:rPr>
          <w:rFonts w:ascii="Times New Roman" w:hAnsi="Times New Roman" w:cs="Times New Roman"/>
          <w:sz w:val="24"/>
          <w:szCs w:val="28"/>
        </w:rPr>
        <w:t>Для успешного выполнения заданий, где требуется знания по орфографии и пунктуации, необходимо постоянно применять на уроках задания, повышающие уровень грамотности (отредактировать высказывание, ввести цитату в текст разными способами и др.), формировать у школьников навыки самооценки и самокоррекции (регулятивные универсальные учебные действия), направленные на оценку собственной речи с точки зрения правильности – соответствия правописным и речевым нормам русского литературного языка, мотивировать осознанное исправление грамматических и речевых ошибок в собственной речи. Важно сформировать у обучающихся привычку работать с черновиком, перечитывать написанное, при необходимости редактировать созданный текст.</w:t>
      </w:r>
    </w:p>
    <w:p w:rsidR="00E44937" w:rsidRDefault="00E4493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D44" w:rsidRPr="00CB7305" w:rsidRDefault="00CB7305" w:rsidP="009872CE">
      <w:pPr>
        <w:jc w:val="both"/>
        <w:rPr>
          <w:rFonts w:ascii="Times New Roman" w:hAnsi="Times New Roman" w:cs="Times New Roman"/>
        </w:rPr>
      </w:pPr>
      <w:r w:rsidRPr="00CB7305">
        <w:rPr>
          <w:rFonts w:ascii="Times New Roman" w:hAnsi="Times New Roman" w:cs="Times New Roman"/>
        </w:rPr>
        <w:t xml:space="preserve">Руководитель ШМО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bookmarkStart w:id="0" w:name="_GoBack"/>
      <w:bookmarkEnd w:id="0"/>
      <w:r w:rsidRPr="00CB7305">
        <w:rPr>
          <w:rFonts w:ascii="Times New Roman" w:hAnsi="Times New Roman" w:cs="Times New Roman"/>
        </w:rPr>
        <w:t xml:space="preserve"> Постникова Л.В.</w:t>
      </w:r>
    </w:p>
    <w:sectPr w:rsidR="00C25D44" w:rsidRPr="00CB7305" w:rsidSect="009872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227BD"/>
    <w:multiLevelType w:val="multilevel"/>
    <w:tmpl w:val="FC5E41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D622FE"/>
    <w:multiLevelType w:val="multilevel"/>
    <w:tmpl w:val="06961E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 w15:restartNumberingAfterBreak="0">
    <w:nsid w:val="43B07C1D"/>
    <w:multiLevelType w:val="hybridMultilevel"/>
    <w:tmpl w:val="4A9CBE58"/>
    <w:lvl w:ilvl="0" w:tplc="6F581538">
      <w:start w:val="1"/>
      <w:numFmt w:val="decimal"/>
      <w:lvlText w:val="%1."/>
      <w:lvlJc w:val="left"/>
      <w:pPr>
        <w:ind w:left="1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4" w:hanging="360"/>
      </w:pPr>
    </w:lvl>
    <w:lvl w:ilvl="2" w:tplc="0419001B" w:tentative="1">
      <w:start w:val="1"/>
      <w:numFmt w:val="lowerRoman"/>
      <w:lvlText w:val="%3."/>
      <w:lvlJc w:val="right"/>
      <w:pPr>
        <w:ind w:left="3184" w:hanging="180"/>
      </w:pPr>
    </w:lvl>
    <w:lvl w:ilvl="3" w:tplc="0419000F" w:tentative="1">
      <w:start w:val="1"/>
      <w:numFmt w:val="decimal"/>
      <w:lvlText w:val="%4."/>
      <w:lvlJc w:val="left"/>
      <w:pPr>
        <w:ind w:left="3904" w:hanging="360"/>
      </w:pPr>
    </w:lvl>
    <w:lvl w:ilvl="4" w:tplc="04190019" w:tentative="1">
      <w:start w:val="1"/>
      <w:numFmt w:val="lowerLetter"/>
      <w:lvlText w:val="%5."/>
      <w:lvlJc w:val="left"/>
      <w:pPr>
        <w:ind w:left="4624" w:hanging="360"/>
      </w:pPr>
    </w:lvl>
    <w:lvl w:ilvl="5" w:tplc="0419001B" w:tentative="1">
      <w:start w:val="1"/>
      <w:numFmt w:val="lowerRoman"/>
      <w:lvlText w:val="%6."/>
      <w:lvlJc w:val="right"/>
      <w:pPr>
        <w:ind w:left="5344" w:hanging="180"/>
      </w:pPr>
    </w:lvl>
    <w:lvl w:ilvl="6" w:tplc="0419000F" w:tentative="1">
      <w:start w:val="1"/>
      <w:numFmt w:val="decimal"/>
      <w:lvlText w:val="%7."/>
      <w:lvlJc w:val="left"/>
      <w:pPr>
        <w:ind w:left="6064" w:hanging="360"/>
      </w:pPr>
    </w:lvl>
    <w:lvl w:ilvl="7" w:tplc="04190019" w:tentative="1">
      <w:start w:val="1"/>
      <w:numFmt w:val="lowerLetter"/>
      <w:lvlText w:val="%8."/>
      <w:lvlJc w:val="left"/>
      <w:pPr>
        <w:ind w:left="6784" w:hanging="360"/>
      </w:pPr>
    </w:lvl>
    <w:lvl w:ilvl="8" w:tplc="0419001B" w:tentative="1">
      <w:start w:val="1"/>
      <w:numFmt w:val="lowerRoman"/>
      <w:lvlText w:val="%9."/>
      <w:lvlJc w:val="right"/>
      <w:pPr>
        <w:ind w:left="7504" w:hanging="180"/>
      </w:pPr>
    </w:lvl>
  </w:abstractNum>
  <w:abstractNum w:abstractNumId="3" w15:restartNumberingAfterBreak="0">
    <w:nsid w:val="6D5F16C9"/>
    <w:multiLevelType w:val="multilevel"/>
    <w:tmpl w:val="0A5A6BC6"/>
    <w:lvl w:ilvl="0">
      <w:start w:val="2"/>
      <w:numFmt w:val="decimal"/>
      <w:suff w:val="space"/>
      <w:lvlText w:val="Глава %1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50"/>
    <w:rsid w:val="00002F37"/>
    <w:rsid w:val="0000529C"/>
    <w:rsid w:val="001674C6"/>
    <w:rsid w:val="001D36E6"/>
    <w:rsid w:val="001F17B4"/>
    <w:rsid w:val="001F410D"/>
    <w:rsid w:val="002338E4"/>
    <w:rsid w:val="0027767F"/>
    <w:rsid w:val="002A11BA"/>
    <w:rsid w:val="00345EBA"/>
    <w:rsid w:val="004435AC"/>
    <w:rsid w:val="00460EED"/>
    <w:rsid w:val="004A11C2"/>
    <w:rsid w:val="004A28C5"/>
    <w:rsid w:val="0051305B"/>
    <w:rsid w:val="005B303D"/>
    <w:rsid w:val="005B5B90"/>
    <w:rsid w:val="005C28A9"/>
    <w:rsid w:val="005D17DA"/>
    <w:rsid w:val="00603B10"/>
    <w:rsid w:val="0065422F"/>
    <w:rsid w:val="00694DAC"/>
    <w:rsid w:val="006A23DF"/>
    <w:rsid w:val="006F05A4"/>
    <w:rsid w:val="00792987"/>
    <w:rsid w:val="00855BD1"/>
    <w:rsid w:val="009102B3"/>
    <w:rsid w:val="0094259F"/>
    <w:rsid w:val="009775D2"/>
    <w:rsid w:val="009872CE"/>
    <w:rsid w:val="00AA5EDF"/>
    <w:rsid w:val="00AB4A84"/>
    <w:rsid w:val="00B00109"/>
    <w:rsid w:val="00B14EB6"/>
    <w:rsid w:val="00B4545C"/>
    <w:rsid w:val="00B5427B"/>
    <w:rsid w:val="00BB6850"/>
    <w:rsid w:val="00BC23F0"/>
    <w:rsid w:val="00C25D44"/>
    <w:rsid w:val="00C731F1"/>
    <w:rsid w:val="00C8606C"/>
    <w:rsid w:val="00C9093F"/>
    <w:rsid w:val="00CA433B"/>
    <w:rsid w:val="00CB7305"/>
    <w:rsid w:val="00D22627"/>
    <w:rsid w:val="00DC43B9"/>
    <w:rsid w:val="00E17188"/>
    <w:rsid w:val="00E41C5F"/>
    <w:rsid w:val="00E44937"/>
    <w:rsid w:val="00E55C18"/>
    <w:rsid w:val="00EF1121"/>
    <w:rsid w:val="00FA56D7"/>
    <w:rsid w:val="00FD32FC"/>
    <w:rsid w:val="00FF0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D774"/>
  <w15:docId w15:val="{57EE9529-67A9-46DB-BE2D-20B332E2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1305B"/>
    <w:pPr>
      <w:keepNext/>
      <w:keepLines/>
      <w:numPr>
        <w:ilvl w:val="1"/>
        <w:numId w:val="2"/>
      </w:numPr>
      <w:spacing w:before="40" w:after="0" w:line="240" w:lineRule="auto"/>
      <w:outlineLvl w:val="1"/>
    </w:pPr>
    <w:rPr>
      <w:rFonts w:ascii="Cambria" w:eastAsia="SimSun" w:hAnsi="Cambria" w:cs="Times New Roman"/>
      <w:color w:val="365F91"/>
      <w:sz w:val="26"/>
      <w:szCs w:val="26"/>
      <w:lang w:val="x-none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1305B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SimSun" w:hAnsi="Cambria" w:cs="Times New Roman"/>
      <w:b/>
      <w:bCs/>
      <w:sz w:val="28"/>
      <w:szCs w:val="24"/>
      <w:lang w:val="x-none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05B"/>
    <w:pPr>
      <w:keepNext/>
      <w:keepLines/>
      <w:numPr>
        <w:ilvl w:val="3"/>
        <w:numId w:val="2"/>
      </w:numPr>
      <w:spacing w:before="40" w:after="0" w:line="240" w:lineRule="auto"/>
      <w:outlineLvl w:val="3"/>
    </w:pPr>
    <w:rPr>
      <w:rFonts w:ascii="Cambria" w:eastAsia="SimSun" w:hAnsi="Cambria" w:cs="Times New Roman"/>
      <w:i/>
      <w:iCs/>
      <w:color w:val="365F91"/>
      <w:sz w:val="24"/>
      <w:szCs w:val="24"/>
      <w:lang w:val="x-none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305B"/>
    <w:pPr>
      <w:keepNext/>
      <w:keepLines/>
      <w:numPr>
        <w:ilvl w:val="4"/>
        <w:numId w:val="2"/>
      </w:numPr>
      <w:spacing w:before="40" w:after="0" w:line="240" w:lineRule="auto"/>
      <w:outlineLvl w:val="4"/>
    </w:pPr>
    <w:rPr>
      <w:rFonts w:ascii="Cambria" w:eastAsia="SimSun" w:hAnsi="Cambria" w:cs="Times New Roman"/>
      <w:color w:val="365F91"/>
      <w:sz w:val="24"/>
      <w:szCs w:val="24"/>
      <w:lang w:val="x-none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05B"/>
    <w:pPr>
      <w:keepNext/>
      <w:keepLines/>
      <w:numPr>
        <w:ilvl w:val="5"/>
        <w:numId w:val="2"/>
      </w:numPr>
      <w:spacing w:before="40" w:after="0" w:line="240" w:lineRule="auto"/>
      <w:outlineLvl w:val="5"/>
    </w:pPr>
    <w:rPr>
      <w:rFonts w:ascii="Cambria" w:eastAsia="SimSun" w:hAnsi="Cambria" w:cs="Times New Roman"/>
      <w:color w:val="243F60"/>
      <w:sz w:val="24"/>
      <w:szCs w:val="24"/>
      <w:lang w:val="x-none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305B"/>
    <w:pPr>
      <w:keepNext/>
      <w:keepLines/>
      <w:numPr>
        <w:ilvl w:val="6"/>
        <w:numId w:val="2"/>
      </w:numPr>
      <w:spacing w:before="40" w:after="0" w:line="240" w:lineRule="auto"/>
      <w:outlineLvl w:val="6"/>
    </w:pPr>
    <w:rPr>
      <w:rFonts w:ascii="Cambria" w:eastAsia="SimSun" w:hAnsi="Cambria" w:cs="Times New Roman"/>
      <w:i/>
      <w:iCs/>
      <w:color w:val="243F60"/>
      <w:sz w:val="24"/>
      <w:szCs w:val="24"/>
      <w:lang w:val="x-none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05B"/>
    <w:pPr>
      <w:keepNext/>
      <w:keepLines/>
      <w:numPr>
        <w:ilvl w:val="7"/>
        <w:numId w:val="2"/>
      </w:numPr>
      <w:spacing w:before="40" w:after="0" w:line="240" w:lineRule="auto"/>
      <w:outlineLvl w:val="7"/>
    </w:pPr>
    <w:rPr>
      <w:rFonts w:ascii="Cambria" w:eastAsia="SimSun" w:hAnsi="Cambria" w:cs="Times New Roman"/>
      <w:color w:val="272727"/>
      <w:sz w:val="21"/>
      <w:szCs w:val="21"/>
      <w:lang w:val="x-none"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305B"/>
    <w:pPr>
      <w:keepNext/>
      <w:keepLines/>
      <w:numPr>
        <w:ilvl w:val="8"/>
        <w:numId w:val="2"/>
      </w:numPr>
      <w:spacing w:before="40" w:after="0" w:line="240" w:lineRule="auto"/>
      <w:outlineLvl w:val="8"/>
    </w:pPr>
    <w:rPr>
      <w:rFonts w:ascii="Cambria" w:eastAsia="SimSun" w:hAnsi="Cambria" w:cs="Times New Roman"/>
      <w:i/>
      <w:iCs/>
      <w:color w:val="272727"/>
      <w:sz w:val="21"/>
      <w:szCs w:val="21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4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DA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E41C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rsid w:val="0051305B"/>
    <w:rPr>
      <w:rFonts w:ascii="Cambria" w:eastAsia="SimSun" w:hAnsi="Cambria" w:cs="Times New Roman"/>
      <w:color w:val="365F91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51305B"/>
    <w:rPr>
      <w:rFonts w:ascii="Cambria" w:eastAsia="SimSun" w:hAnsi="Cambria" w:cs="Times New Roman"/>
      <w:b/>
      <w:bCs/>
      <w:sz w:val="28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1305B"/>
    <w:rPr>
      <w:rFonts w:ascii="Cambria" w:eastAsia="SimSun" w:hAnsi="Cambria" w:cs="Times New Roman"/>
      <w:i/>
      <w:iCs/>
      <w:color w:val="365F91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1305B"/>
    <w:rPr>
      <w:rFonts w:ascii="Cambria" w:eastAsia="SimSun" w:hAnsi="Cambria" w:cs="Times New Roman"/>
      <w:color w:val="365F91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305B"/>
    <w:rPr>
      <w:rFonts w:ascii="Cambria" w:eastAsia="SimSun" w:hAnsi="Cambria" w:cs="Times New Roman"/>
      <w:color w:val="243F60"/>
      <w:sz w:val="24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305B"/>
    <w:rPr>
      <w:rFonts w:ascii="Cambria" w:eastAsia="SimSun" w:hAnsi="Cambria" w:cs="Times New Roman"/>
      <w:i/>
      <w:iCs/>
      <w:color w:val="243F6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1305B"/>
    <w:rPr>
      <w:rFonts w:ascii="Cambria" w:eastAsia="SimSun" w:hAnsi="Cambria" w:cs="Times New Roman"/>
      <w:color w:val="272727"/>
      <w:sz w:val="21"/>
      <w:szCs w:val="21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1305B"/>
    <w:rPr>
      <w:rFonts w:ascii="Cambria" w:eastAsia="SimSun" w:hAnsi="Cambria" w:cs="Times New Roman"/>
      <w:i/>
      <w:iCs/>
      <w:color w:val="272727"/>
      <w:sz w:val="21"/>
      <w:szCs w:val="21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Школа_2</cp:lastModifiedBy>
  <cp:revision>6</cp:revision>
  <cp:lastPrinted>2023-09-14T17:28:00Z</cp:lastPrinted>
  <dcterms:created xsi:type="dcterms:W3CDTF">2024-09-24T18:49:00Z</dcterms:created>
  <dcterms:modified xsi:type="dcterms:W3CDTF">2024-09-27T08:54:00Z</dcterms:modified>
</cp:coreProperties>
</file>